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F659C" w14:textId="77777777" w:rsidR="003A5C81" w:rsidRPr="003A5C81" w:rsidRDefault="003A5C81" w:rsidP="003A5C81">
      <w:p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  <w:b/>
          <w:bCs/>
        </w:rPr>
        <w:t>előzetes időpont-egyeztetés szükséges</w:t>
      </w:r>
    </w:p>
    <w:p w14:paraId="2AC9D6C2" w14:textId="77777777" w:rsidR="003A5C81" w:rsidRPr="003A5C81" w:rsidRDefault="003A5C81" w:rsidP="003A5C81">
      <w:p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  <w:b/>
          <w:bCs/>
          <w:i/>
          <w:iCs/>
        </w:rPr>
        <w:t>Az eljárás rövid ismertetése: </w:t>
      </w:r>
      <w:r w:rsidRPr="003A5C81">
        <w:rPr>
          <w:rFonts w:ascii="Times New Roman" w:hAnsi="Times New Roman" w:cs="Times New Roman"/>
        </w:rPr>
        <w:t>Magyar állampolgár külföldön bekövetkezett halálesetének Magyarországon történő anyakönyvezése. A kérelemről készült Adatlapot és az iratokat az anyakönyvvezető a Pest Vármegyei Kormányhivatal Hazai Anyakönyvi Osztályához továbbítja az anyakönyvezés teljesítése céljából. Az anyakönyvi eseményről magyar nyelvű halotti anyakönyvi kivonat készül. </w:t>
      </w:r>
    </w:p>
    <w:p w14:paraId="1C40AD17" w14:textId="77777777" w:rsidR="003A5C81" w:rsidRPr="003A5C81" w:rsidRDefault="003A5C81" w:rsidP="003A5C81">
      <w:p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783D124F" w14:textId="77777777" w:rsidR="003A5C81" w:rsidRPr="003A5C81" w:rsidRDefault="003A5C81" w:rsidP="003A5C81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</w:rPr>
        <w:t>A Polgári Törvénykönyvről szóló 2013. évi V. törvény</w:t>
      </w:r>
    </w:p>
    <w:p w14:paraId="59F4616D" w14:textId="77777777" w:rsidR="003A5C81" w:rsidRPr="003A5C81" w:rsidRDefault="003A5C81" w:rsidP="003A5C81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</w:rPr>
        <w:t>Az anyakönyvi eljárásról szóló 2010. évi I. törvény</w:t>
      </w:r>
    </w:p>
    <w:p w14:paraId="0F4A6ED6" w14:textId="77777777" w:rsidR="003A5C81" w:rsidRPr="003A5C81" w:rsidRDefault="003A5C81" w:rsidP="003A5C81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</w:rPr>
        <w:t>Az anyakönyvezési feladatok ellátásának részletes szabályairól szóló 429/2017. (XII. 20.) Korm. rendelet</w:t>
      </w:r>
    </w:p>
    <w:p w14:paraId="358AD239" w14:textId="77777777" w:rsidR="003A5C81" w:rsidRPr="003A5C81" w:rsidRDefault="003A5C81" w:rsidP="003A5C81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</w:rPr>
        <w:t>A nemzetközi magánjogról szóló 2017. évi XXVIII. törvény</w:t>
      </w:r>
    </w:p>
    <w:p w14:paraId="29AF9D50" w14:textId="77777777" w:rsidR="003A5C81" w:rsidRPr="003A5C81" w:rsidRDefault="003A5C81" w:rsidP="003A5C81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</w:rPr>
        <w:t>A magyar állampolgárságról szóló 1993. évi LV. törvény, valamint a magyar állampolgárságról szóló 1993. évi LV. törvény végrehajtásáról szóló 125/1993. (IX. 22.) Korm. rendelet</w:t>
      </w:r>
    </w:p>
    <w:p w14:paraId="5132E047" w14:textId="77777777" w:rsidR="003A5C81" w:rsidRPr="003A5C81" w:rsidRDefault="003A5C81" w:rsidP="003A5C81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</w:rPr>
        <w:t>A polgárok személyi adatainak és lakcímének nyilvántartásáról szóló 1992. évi LXVI. törvény, valamint a polgárok személyi adatainak és lakcímének nyilvántartásáról szóló 1992. évi LXVI. törvény végrehajtásáról szóló 146/1993. (X. 26.) Korm. rendelet</w:t>
      </w:r>
    </w:p>
    <w:p w14:paraId="27D2D1F2" w14:textId="77777777" w:rsidR="003A5C81" w:rsidRPr="003A5C81" w:rsidRDefault="003A5C81" w:rsidP="003A5C81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</w:rPr>
        <w:t>Az általános közigazgatási rendtartásról szóló 2016. évi CL. törvény</w:t>
      </w:r>
    </w:p>
    <w:p w14:paraId="5DCCF5B2" w14:textId="77777777" w:rsidR="003A5C81" w:rsidRPr="003A5C81" w:rsidRDefault="003A5C81" w:rsidP="003A5C81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</w:rPr>
        <w:t>331/2006. (XII. 23.) Korm. rendelet a gyermekvédelmi és gyámügyi feladat- és hatáskörök ellátásáról, valamint a gyámhatóság szervezetéről és illetékességéről</w:t>
      </w:r>
    </w:p>
    <w:p w14:paraId="1AFAA421" w14:textId="77777777" w:rsidR="003A5C81" w:rsidRPr="003A5C81" w:rsidRDefault="003A5C81" w:rsidP="003A5C81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</w:rPr>
        <w:t>149/1997. (IX. 10.) Korm. rendelet a gyámhatóságokról, valamint a gyermekvédelmi és gyámügyi eljárásról</w:t>
      </w:r>
    </w:p>
    <w:p w14:paraId="1C774023" w14:textId="77777777" w:rsidR="003A5C81" w:rsidRPr="003A5C81" w:rsidRDefault="003A5C81" w:rsidP="003A5C81">
      <w:p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  <w:b/>
          <w:bCs/>
          <w:i/>
          <w:iCs/>
        </w:rPr>
        <w:t>Illetékességi terület: </w:t>
      </w:r>
      <w:r w:rsidRPr="003A5C81">
        <w:rPr>
          <w:rFonts w:ascii="Times New Roman" w:hAnsi="Times New Roman" w:cs="Times New Roman"/>
        </w:rPr>
        <w:t>A kérelem</w:t>
      </w:r>
      <w:r w:rsidRPr="003A5C81">
        <w:rPr>
          <w:rFonts w:ascii="Times New Roman" w:hAnsi="Times New Roman" w:cs="Times New Roman"/>
          <w:b/>
          <w:bCs/>
        </w:rPr>
        <w:t> bármely település</w:t>
      </w:r>
      <w:r w:rsidRPr="003A5C81">
        <w:rPr>
          <w:rFonts w:ascii="Times New Roman" w:hAnsi="Times New Roman" w:cs="Times New Roman"/>
        </w:rPr>
        <w:t xml:space="preserve"> Polgármesteri Hivatalának Anyakönyvvezetőjénél benyújtható. A haláleset bejegyzésére a Budapest Főváros Kormányhivatala Hazai Anyakönyvi Osztálya illetékes.</w:t>
      </w:r>
    </w:p>
    <w:p w14:paraId="25E43065" w14:textId="77777777" w:rsidR="003A5C81" w:rsidRPr="003A5C81" w:rsidRDefault="003A5C81" w:rsidP="003A5C81">
      <w:p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3E215694" w14:textId="0C119F9A" w:rsidR="003A5C81" w:rsidRPr="003A5C81" w:rsidRDefault="003A5C81" w:rsidP="003A5C81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</w:rPr>
        <w:t>az elhunyt személyi igazolványa, útlevele, lakcímkártyája</w:t>
      </w:r>
    </w:p>
    <w:p w14:paraId="200334F9" w14:textId="77777777" w:rsidR="003A5C81" w:rsidRPr="003A5C81" w:rsidRDefault="003A5C81" w:rsidP="003A5C81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</w:rPr>
        <w:t>a külföldi halotti anyakönyvi kivonat hiteles magyar fordításban (OFFI)</w:t>
      </w:r>
    </w:p>
    <w:p w14:paraId="3613F9B1" w14:textId="77777777" w:rsidR="003A5C81" w:rsidRPr="003A5C81" w:rsidRDefault="003A5C81" w:rsidP="003A5C81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</w:rPr>
        <w:t>az elhunyt születési anyakönyvi kivonata</w:t>
      </w:r>
    </w:p>
    <w:p w14:paraId="375ECED9" w14:textId="77777777" w:rsidR="003A5C81" w:rsidRPr="003A5C81" w:rsidRDefault="003A5C81" w:rsidP="003A5C81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</w:rPr>
        <w:t>az elhunyt családi állapotát igazoló okirat</w:t>
      </w:r>
    </w:p>
    <w:p w14:paraId="4B32229D" w14:textId="77777777" w:rsidR="003A5C81" w:rsidRPr="003A5C81" w:rsidRDefault="003A5C81" w:rsidP="003A5C81">
      <w:p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  <w:b/>
          <w:bCs/>
          <w:i/>
          <w:iCs/>
        </w:rPr>
        <w:t>Eljárási illetékek:</w:t>
      </w:r>
      <w:r w:rsidRPr="003A5C81">
        <w:rPr>
          <w:rFonts w:ascii="Times New Roman" w:hAnsi="Times New Roman" w:cs="Times New Roman"/>
          <w:i/>
          <w:iCs/>
        </w:rPr>
        <w:t> </w:t>
      </w:r>
      <w:r w:rsidRPr="003A5C81">
        <w:rPr>
          <w:rFonts w:ascii="Times New Roman" w:hAnsi="Times New Roman" w:cs="Times New Roman"/>
        </w:rPr>
        <w:t>Az eljárás illetékmentes.</w:t>
      </w:r>
    </w:p>
    <w:p w14:paraId="5D66BB53" w14:textId="77777777" w:rsidR="003A5C81" w:rsidRPr="003A5C81" w:rsidRDefault="003A5C81" w:rsidP="003A5C81">
      <w:p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  <w:b/>
          <w:bCs/>
          <w:i/>
          <w:iCs/>
        </w:rPr>
        <w:t>Eljárás megindítása: </w:t>
      </w:r>
      <w:r w:rsidRPr="003A5C81">
        <w:rPr>
          <w:rFonts w:ascii="Times New Roman" w:hAnsi="Times New Roman" w:cs="Times New Roman"/>
        </w:rPr>
        <w:t>személyes megjelenéssel történik</w:t>
      </w:r>
    </w:p>
    <w:p w14:paraId="492D3445" w14:textId="77777777" w:rsidR="003A5C81" w:rsidRPr="003A5C81" w:rsidRDefault="003A5C81" w:rsidP="003A5C81">
      <w:p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  <w:b/>
          <w:bCs/>
          <w:i/>
          <w:iCs/>
        </w:rPr>
        <w:t>Ügyintézési határidő:</w:t>
      </w:r>
      <w:r w:rsidRPr="003A5C81">
        <w:rPr>
          <w:rFonts w:ascii="Times New Roman" w:hAnsi="Times New Roman" w:cs="Times New Roman"/>
        </w:rPr>
        <w:t xml:space="preserve"> a Kormányhivatal ügyintézőjének</w:t>
      </w:r>
      <w:r w:rsidRPr="003A5C81">
        <w:rPr>
          <w:rFonts w:ascii="Times New Roman" w:hAnsi="Times New Roman" w:cs="Times New Roman"/>
          <w:b/>
          <w:bCs/>
        </w:rPr>
        <w:t> </w:t>
      </w:r>
      <w:r w:rsidRPr="003A5C81">
        <w:rPr>
          <w:rFonts w:ascii="Times New Roman" w:hAnsi="Times New Roman" w:cs="Times New Roman"/>
        </w:rPr>
        <w:t>kézhezvételétől számított 40 nap </w:t>
      </w:r>
    </w:p>
    <w:p w14:paraId="663B2217" w14:textId="21C4715C" w:rsidR="003A5C81" w:rsidRPr="003A5C81" w:rsidRDefault="003A5C81" w:rsidP="003A5C81">
      <w:p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>
        <w:rPr>
          <w:rFonts w:ascii="Times New Roman" w:hAnsi="Times New Roman" w:cs="Times New Roman"/>
          <w:b/>
          <w:bCs/>
        </w:rPr>
        <w:t>Herceghalom</w:t>
      </w:r>
      <w:r w:rsidRPr="003A5C81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Község</w:t>
      </w:r>
      <w:r w:rsidRPr="003A5C81">
        <w:rPr>
          <w:rFonts w:ascii="Times New Roman" w:hAnsi="Times New Roman" w:cs="Times New Roman"/>
          <w:b/>
          <w:bCs/>
        </w:rPr>
        <w:t xml:space="preserve"> Anyakönyvvezetője, illetve </w:t>
      </w:r>
      <w:r w:rsidRPr="003A5C81">
        <w:rPr>
          <w:rFonts w:ascii="Times New Roman" w:hAnsi="Times New Roman" w:cs="Times New Roman"/>
        </w:rPr>
        <w:t>a Budapest Főváros Kormányhivatala Hazai Anyakönyvi Osztálya</w:t>
      </w:r>
      <w:r w:rsidRPr="003A5C81">
        <w:rPr>
          <w:rFonts w:ascii="Times New Roman" w:hAnsi="Times New Roman" w:cs="Times New Roman"/>
          <w:b/>
          <w:bCs/>
          <w:i/>
          <w:iCs/>
        </w:rPr>
        <w:t> </w:t>
      </w:r>
    </w:p>
    <w:p w14:paraId="0597C332" w14:textId="77777777" w:rsidR="003A5C81" w:rsidRPr="003A5C81" w:rsidRDefault="003A5C81" w:rsidP="003A5C81">
      <w:pPr>
        <w:jc w:val="both"/>
        <w:rPr>
          <w:rFonts w:ascii="Times New Roman" w:hAnsi="Times New Roman" w:cs="Times New Roman"/>
        </w:rPr>
      </w:pPr>
      <w:r w:rsidRPr="003A5C81">
        <w:rPr>
          <w:rFonts w:ascii="Times New Roman" w:hAnsi="Times New Roman" w:cs="Times New Roman"/>
          <w:b/>
          <w:bCs/>
          <w:i/>
          <w:iCs/>
        </w:rPr>
        <w:t>II. fokon eljáró hatóság: </w:t>
      </w:r>
      <w:r w:rsidRPr="003A5C81">
        <w:rPr>
          <w:rFonts w:ascii="Times New Roman" w:hAnsi="Times New Roman" w:cs="Times New Roman"/>
        </w:rPr>
        <w:t>Az anyakönyvi szerv döntéseivel szemben nincs helye fellebbezésnek, a fél azonban a határozat ellen közigazgatási pert indíthat a határozat közlésétől számított 30 napon belül közigazgatási tevékenységgel okozott jogsérelemre hivatkozással a közigazgatási és munkaügyi bíróságnál.</w:t>
      </w:r>
    </w:p>
    <w:p w14:paraId="2A280BCA" w14:textId="083D98D0" w:rsidR="003A5C81" w:rsidRPr="003A5C81" w:rsidRDefault="003A5C81" w:rsidP="003A5C81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3A5C81">
        <w:rPr>
          <w:rFonts w:ascii="Times New Roman" w:hAnsi="Times New Roman" w:cs="Times New Roman"/>
          <w:b/>
          <w:bCs/>
          <w:u w:val="single"/>
        </w:rPr>
        <w:t>Ügyintézés helye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63D60997" w14:textId="4717D641" w:rsidR="00E10250" w:rsidRDefault="003A5C81" w:rsidP="003A5C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 Polgármesteri Hivatal</w:t>
      </w:r>
    </w:p>
    <w:p w14:paraId="5F0530BF" w14:textId="50CB3FB8" w:rsidR="003A5C81" w:rsidRDefault="003A5C81" w:rsidP="003A5C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2053 Herceghalom, Gesztenyés út 13.</w:t>
      </w:r>
    </w:p>
    <w:p w14:paraId="78A20AF9" w14:textId="6EDC6F2F" w:rsidR="003A5C81" w:rsidRDefault="003A5C81" w:rsidP="003A5C81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Káldi</w:t>
      </w:r>
      <w:proofErr w:type="spellEnd"/>
      <w:r>
        <w:rPr>
          <w:rFonts w:ascii="Times New Roman" w:hAnsi="Times New Roman" w:cs="Times New Roman"/>
        </w:rPr>
        <w:t>-Vörös Henrietta / Meszner Mónika</w:t>
      </w:r>
    </w:p>
    <w:p w14:paraId="03F0C82A" w14:textId="43589A5D" w:rsidR="003A5C81" w:rsidRDefault="003A5C81" w:rsidP="003A5C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23/530-560; 70/332-8980</w:t>
      </w:r>
    </w:p>
    <w:p w14:paraId="1EF2CF8C" w14:textId="75295E0C" w:rsidR="003A5C81" w:rsidRDefault="003A5C81" w:rsidP="003A5C81">
      <w:pPr>
        <w:jc w:val="both"/>
        <w:rPr>
          <w:rFonts w:ascii="Times New Roman" w:hAnsi="Times New Roman" w:cs="Times New Roman"/>
        </w:rPr>
      </w:pPr>
      <w:hyperlink r:id="rId5" w:history="1">
        <w:r w:rsidRPr="00265C76">
          <w:rPr>
            <w:rStyle w:val="Hiperhivatkozs"/>
            <w:rFonts w:ascii="Times New Roman" w:hAnsi="Times New Roman" w:cs="Times New Roman"/>
          </w:rPr>
          <w:t>polghiv@herceghalom.hu</w:t>
        </w:r>
      </w:hyperlink>
      <w:r>
        <w:rPr>
          <w:rFonts w:ascii="Times New Roman" w:hAnsi="Times New Roman" w:cs="Times New Roman"/>
        </w:rPr>
        <w:t xml:space="preserve">; </w:t>
      </w:r>
      <w:hyperlink r:id="rId6" w:history="1">
        <w:r w:rsidRPr="00265C76">
          <w:rPr>
            <w:rStyle w:val="Hiperhivatkozs"/>
            <w:rFonts w:ascii="Times New Roman" w:hAnsi="Times New Roman" w:cs="Times New Roman"/>
          </w:rPr>
          <w:t>igazgatas@herceghalom.hu</w:t>
        </w:r>
      </w:hyperlink>
    </w:p>
    <w:p w14:paraId="112AD7E1" w14:textId="77777777" w:rsidR="003A5C81" w:rsidRDefault="003A5C81" w:rsidP="003A5C81">
      <w:pPr>
        <w:jc w:val="both"/>
        <w:rPr>
          <w:rFonts w:ascii="Times New Roman" w:hAnsi="Times New Roman" w:cs="Times New Roman"/>
        </w:rPr>
      </w:pPr>
    </w:p>
    <w:p w14:paraId="223A3D91" w14:textId="77777777" w:rsidR="003A5C81" w:rsidRPr="003A5C81" w:rsidRDefault="003A5C81" w:rsidP="003A5C81">
      <w:pPr>
        <w:jc w:val="both"/>
        <w:rPr>
          <w:rFonts w:ascii="Times New Roman" w:hAnsi="Times New Roman" w:cs="Times New Roman"/>
        </w:rPr>
      </w:pPr>
    </w:p>
    <w:sectPr w:rsidR="003A5C81" w:rsidRPr="003A5C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51EA1"/>
    <w:multiLevelType w:val="multilevel"/>
    <w:tmpl w:val="67DA7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F403A6"/>
    <w:multiLevelType w:val="multilevel"/>
    <w:tmpl w:val="412EE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8878635">
    <w:abstractNumId w:val="1"/>
  </w:num>
  <w:num w:numId="2" w16cid:durableId="2025008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250"/>
    <w:rsid w:val="003A5C81"/>
    <w:rsid w:val="00BF7306"/>
    <w:rsid w:val="00E10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49B35"/>
  <w15:chartTrackingRefBased/>
  <w15:docId w15:val="{AEE83E41-48A9-4361-B0A0-D689115B7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E102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102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102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102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102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102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102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102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102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102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102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102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10250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10250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1025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1025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1025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1025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102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102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102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102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102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1025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E1025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10250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102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10250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10250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3A5C81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A5C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azgatas@herceghalom.hu" TargetMode="External"/><Relationship Id="rId5" Type="http://schemas.openxmlformats.org/officeDocument/2006/relationships/hyperlink" Target="mailto:polghiv@herceghalom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359</Words>
  <Characters>2480</Characters>
  <Application>Microsoft Office Word</Application>
  <DocSecurity>0</DocSecurity>
  <Lines>20</Lines>
  <Paragraphs>5</Paragraphs>
  <ScaleCrop>false</ScaleCrop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2025-08-26T08:55:00Z</dcterms:created>
  <dcterms:modified xsi:type="dcterms:W3CDTF">2025-08-26T09:01:00Z</dcterms:modified>
</cp:coreProperties>
</file>