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CEE49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1ABE1607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jelenleg hatályos jogi szabályozás megkülönbözteti egymástól a bejelentés alapján végezhető kereskedelmi tevékenységet, valamint a kizárólag működési engedély birtokában forgalmazható termékek körét. Működési engedély köteles kereskedelmi tevékenység viszont csak működési engedély birtokában végezhető.</w:t>
      </w:r>
    </w:p>
    <w:p w14:paraId="095FC42B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A kizárólag üzletben, működési engedély birtokában forgalmazható termékek:</w:t>
      </w:r>
    </w:p>
    <w:p w14:paraId="39F54CE2" w14:textId="77777777" w:rsidR="0098712D" w:rsidRPr="0098712D" w:rsidRDefault="0098712D" w:rsidP="0098712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kémiai biztonságról szóló törvény szerinti veszélyes anyagok és keverékek, kivéve a jövedéki adóról szóló törvény szerinti tüzelő-, fűtőanyag célú gázolaj, LPG és az üzemanyag;</w:t>
      </w:r>
    </w:p>
    <w:p w14:paraId="12935AD6" w14:textId="77777777" w:rsidR="0098712D" w:rsidRPr="0098712D" w:rsidRDefault="0098712D" w:rsidP="0098712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az egyes festékek, lakkok és járművek javító fényezésére szolgáló termékek szerves oldószer tartalmának szabályozásáról szóló kormányrendelet hatálya alá tartozó termékek;</w:t>
      </w:r>
    </w:p>
    <w:p w14:paraId="3A108A53" w14:textId="77777777" w:rsidR="0098712D" w:rsidRPr="0098712D" w:rsidRDefault="0098712D" w:rsidP="0098712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állatgyógyászati készítmények és hatóanyagaik;</w:t>
      </w:r>
    </w:p>
    <w:p w14:paraId="2797700A" w14:textId="77777777" w:rsidR="0098712D" w:rsidRPr="0098712D" w:rsidRDefault="0098712D" w:rsidP="0098712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fegyver, lőszer, robbanó- és robbantószer, gázspray, pirotechnikai termék, a polgári célú pirotechnikai tevékenységekről szóló kormányrendelet szerinti 1., 2. és 3. pirotechnikai osztályba tartozó termékek, az ott meghatározott kivételekkel;</w:t>
      </w:r>
    </w:p>
    <w:p w14:paraId="77B1F9F5" w14:textId="77777777" w:rsidR="0098712D" w:rsidRPr="0098712D" w:rsidRDefault="0098712D" w:rsidP="0098712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növényvédő szerek és hatóanyagaik;</w:t>
      </w:r>
    </w:p>
    <w:p w14:paraId="01CF3367" w14:textId="77777777" w:rsidR="0098712D" w:rsidRPr="0098712D" w:rsidRDefault="0098712D" w:rsidP="0098712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nem veszélyes hulladék;</w:t>
      </w:r>
    </w:p>
    <w:p w14:paraId="04F3B297" w14:textId="77777777" w:rsidR="0098712D" w:rsidRPr="0098712D" w:rsidRDefault="0098712D" w:rsidP="0098712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az Országos Tűzvédelmi Szabályzat szerint fokozottan tűz- vagy robbanásveszélyes osztályba tartozó anyag, kivéve a jövedéki adóról szóló törvény szerinti tüzelő-, fűtőanyag célú gázolaj, LPG és az üzemanyag.</w:t>
      </w:r>
    </w:p>
    <w:p w14:paraId="1416F8DE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505614FC" w14:textId="77777777" w:rsidR="0098712D" w:rsidRPr="0098712D" w:rsidRDefault="0098712D" w:rsidP="0098712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Az általános közigazgatási rendtartásról szóló 2016. évi CL. törvény (</w:t>
      </w:r>
      <w:proofErr w:type="spellStart"/>
      <w:r w:rsidRPr="0098712D">
        <w:rPr>
          <w:rFonts w:ascii="Times New Roman" w:hAnsi="Times New Roman" w:cs="Times New Roman"/>
        </w:rPr>
        <w:t>Ákr</w:t>
      </w:r>
      <w:proofErr w:type="spellEnd"/>
      <w:r w:rsidRPr="0098712D">
        <w:rPr>
          <w:rFonts w:ascii="Times New Roman" w:hAnsi="Times New Roman" w:cs="Times New Roman"/>
        </w:rPr>
        <w:t>.)</w:t>
      </w:r>
    </w:p>
    <w:p w14:paraId="116FE8EB" w14:textId="77777777" w:rsidR="0098712D" w:rsidRPr="0098712D" w:rsidRDefault="0098712D" w:rsidP="0098712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digitális államról és a digitális szolgáltatások nyújtásának egyes szabályairól szóló 2023.évi CIII. törvény (DÁP)</w:t>
      </w:r>
    </w:p>
    <w:p w14:paraId="0D47479B" w14:textId="77777777" w:rsidR="0098712D" w:rsidRPr="0098712D" w:rsidRDefault="0098712D" w:rsidP="0098712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szolgáltatási tevékenység megkezdésének és folytatásának általános szabályairól szóló 2009. évi LXXVI. törvény</w:t>
      </w:r>
    </w:p>
    <w:p w14:paraId="0292BCAF" w14:textId="77777777" w:rsidR="0098712D" w:rsidRPr="0098712D" w:rsidRDefault="0098712D" w:rsidP="0098712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kereskedelemről szóló 2005. évi CLXIV. törvény</w:t>
      </w:r>
    </w:p>
    <w:p w14:paraId="525D41F7" w14:textId="77777777" w:rsidR="0098712D" w:rsidRPr="0098712D" w:rsidRDefault="0098712D" w:rsidP="0098712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kereskedelmi tevékenységek végzésének feltételeiről szóló 210/2009. (IX. 29.) Kormányrendelet (Ker. rendelet)</w:t>
      </w:r>
    </w:p>
    <w:p w14:paraId="5EB88A01" w14:textId="77777777" w:rsidR="0098712D" w:rsidRPr="0098712D" w:rsidRDefault="0098712D" w:rsidP="0098712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turisztikai térségek fejlesztésének állami feladatairól szóló 2016. évi CLVI. törvény</w:t>
      </w:r>
    </w:p>
    <w:p w14:paraId="68934112" w14:textId="77777777" w:rsidR="0098712D" w:rsidRPr="0098712D" w:rsidRDefault="0098712D" w:rsidP="0098712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turisztikai térségek fejlesztésének állami feladatairól szóló törvény végrehajtásáról szóló 235/2019. (X. 15.) Kormányrendelet.</w:t>
      </w:r>
    </w:p>
    <w:p w14:paraId="74344147" w14:textId="77777777" w:rsidR="0098712D" w:rsidRPr="0098712D" w:rsidRDefault="0098712D" w:rsidP="0098712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bejelentésköteles szolgáltatási tevékenységek tekintetében a bejelentés elmulasztása esetén fizetendő bírságról, továbbá a szolgáltatás felügyeletét ellátó hatóságok általános kijelöléséről szóló 186/2009. (IX. 10.) Kormányrendelet</w:t>
      </w:r>
    </w:p>
    <w:p w14:paraId="13B936A9" w14:textId="0949BDEC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Illetékességi terület: </w:t>
      </w:r>
      <w:r>
        <w:rPr>
          <w:rFonts w:ascii="Times New Roman" w:hAnsi="Times New Roman" w:cs="Times New Roman"/>
        </w:rPr>
        <w:t>Herceghalom</w:t>
      </w:r>
      <w:r w:rsidRPr="0098712D">
        <w:rPr>
          <w:rFonts w:ascii="Times New Roman" w:hAnsi="Times New Roman" w:cs="Times New Roman"/>
        </w:rPr>
        <w:t xml:space="preserve"> közigazgatási területe</w:t>
      </w:r>
    </w:p>
    <w:p w14:paraId="43729A3B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1E93A30D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kizárólag üzletben, működési engedély birtokában végezhető kereskedelmi tevékenység a működési engedély kérelem benyújtásával indul.  </w:t>
      </w:r>
    </w:p>
    <w:p w14:paraId="20E2E67E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</w:rPr>
        <w:t>Fontos! A kérelmet a cég nevében képviseletre jogosult személynek kell benyújtania!</w:t>
      </w:r>
    </w:p>
    <w:p w14:paraId="63402587" w14:textId="15B48234" w:rsid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tevékenységet végző egyéni vállalkozók és gazdasági társaságok elektronikus kapcsolattartásra kötelezettek</w:t>
      </w:r>
      <w:r>
        <w:rPr>
          <w:rFonts w:ascii="Times New Roman" w:hAnsi="Times New Roman" w:cs="Times New Roman"/>
        </w:rPr>
        <w:t xml:space="preserve"> cégkapun keresztül nyújthatják be.</w:t>
      </w:r>
    </w:p>
    <w:p w14:paraId="4922BDC0" w14:textId="57601ED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Címzett: Herceghalomi Polgármesteri Hivatal</w:t>
      </w:r>
    </w:p>
    <w:p w14:paraId="2EEC91CC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Illeték:</w:t>
      </w:r>
      <w:r w:rsidRPr="0098712D">
        <w:rPr>
          <w:rFonts w:ascii="Times New Roman" w:hAnsi="Times New Roman" w:cs="Times New Roman"/>
        </w:rPr>
        <w:t xml:space="preserve"> A</w:t>
      </w:r>
      <w:r w:rsidRPr="0098712D">
        <w:rPr>
          <w:rFonts w:ascii="Times New Roman" w:hAnsi="Times New Roman" w:cs="Times New Roman"/>
          <w:b/>
          <w:bCs/>
        </w:rPr>
        <w:t> </w:t>
      </w:r>
      <w:r w:rsidRPr="0098712D">
        <w:rPr>
          <w:rFonts w:ascii="Times New Roman" w:hAnsi="Times New Roman" w:cs="Times New Roman"/>
        </w:rPr>
        <w:t>működési engedélyezési eljárás illetékmentes.  </w:t>
      </w:r>
    </w:p>
    <w:p w14:paraId="44A20C36" w14:textId="77777777" w:rsidR="0098712D" w:rsidRDefault="0098712D" w:rsidP="0098712D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20C1AD69" w14:textId="0FC06843" w:rsidR="0098712D" w:rsidRPr="0098712D" w:rsidRDefault="0098712D" w:rsidP="0098712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Működési engedély iránti kérelem nyomtatvány</w:t>
      </w:r>
    </w:p>
    <w:p w14:paraId="17BB49F0" w14:textId="77777777" w:rsidR="0098712D" w:rsidRPr="0098712D" w:rsidRDefault="0098712D" w:rsidP="0098712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 xml:space="preserve">Képviseleti eljárás esetén írásbeli </w:t>
      </w:r>
      <w:r w:rsidRPr="0098712D">
        <w:rPr>
          <w:rFonts w:ascii="Times New Roman" w:hAnsi="Times New Roman" w:cs="Times New Roman"/>
          <w:b/>
          <w:bCs/>
        </w:rPr>
        <w:t>meghatalmazás és aláírási címpéldány</w:t>
      </w:r>
    </w:p>
    <w:p w14:paraId="07103942" w14:textId="77777777" w:rsidR="0098712D" w:rsidRPr="0098712D" w:rsidRDefault="0098712D" w:rsidP="0098712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Nem a kérelmező tulajdonában lévő üzlet esetében </w:t>
      </w:r>
    </w:p>
    <w:p w14:paraId="14714DE1" w14:textId="77777777" w:rsidR="0098712D" w:rsidRPr="0098712D" w:rsidRDefault="0098712D" w:rsidP="0098712D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Az üzlet használatának jogcímére vonatkozó igazoló okiratot (a tulajdoni lap </w:t>
      </w:r>
    </w:p>
    <w:p w14:paraId="59C56D5B" w14:textId="77777777" w:rsidR="0098712D" w:rsidRPr="0098712D" w:rsidRDefault="0098712D" w:rsidP="0098712D">
      <w:pPr>
        <w:numPr>
          <w:ilvl w:val="2"/>
          <w:numId w:val="3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Haszonélvezet esetében – ha nem a tulajdonos, vagy a haszonélvező a kérelmező – a haszonélvező hozzájárulását igazoló okiratot;</w:t>
      </w:r>
    </w:p>
    <w:p w14:paraId="060113E1" w14:textId="77777777" w:rsidR="0098712D" w:rsidRPr="0098712D" w:rsidRDefault="0098712D" w:rsidP="0098712D">
      <w:pPr>
        <w:numPr>
          <w:ilvl w:val="2"/>
          <w:numId w:val="3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Közös tulajdonban álló üzlet esetében, ha nem a tulajdonostársak közössége a kérelmező, a tulajdonostársak hozzájárulását igazoló okiratot </w:t>
      </w:r>
    </w:p>
    <w:p w14:paraId="72644DB7" w14:textId="77777777" w:rsidR="0098712D" w:rsidRPr="0098712D" w:rsidRDefault="0098712D" w:rsidP="0098712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már megszerzett szakhatósági hozzájárulást</w:t>
      </w:r>
    </w:p>
    <w:p w14:paraId="0D06616A" w14:textId="77777777" w:rsidR="0098712D" w:rsidRPr="0098712D" w:rsidRDefault="0098712D" w:rsidP="0098712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</w:rPr>
        <w:t>Vásárlók könyvét</w:t>
      </w:r>
      <w:r w:rsidRPr="0098712D">
        <w:rPr>
          <w:rFonts w:ascii="Times New Roman" w:hAnsi="Times New Roman" w:cs="Times New Roman"/>
        </w:rPr>
        <w:t xml:space="preserve"> cégbélyegzővel ellátva hitelesítésre</w:t>
      </w:r>
    </w:p>
    <w:p w14:paraId="48D3E3C4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A működési engedély kiadásának rendje és az ellenőrzött bejelentés:</w:t>
      </w:r>
    </w:p>
    <w:p w14:paraId="03D5C241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jelenleg hatályos jogszabályi rendelkezések értelmében a legtöbb engedélyköteles tevékenységet főszabály szerint ellenőrzött bejelentés alapján is le lehet folytatni – azokhoz nem szükséges engedély. Az ellenőrzött bejelentés alkalmazásából kizárt ügyek meghatározásáról szóló 288/2020. (VI. 17.) Kormányrendelet 1. melléklete alapján a működési engedély kiadásával összefüggő ügyekben az ellenőrzött bejelentéssel történő jogszerzés nincs kizárva.</w:t>
      </w:r>
    </w:p>
    <w:p w14:paraId="3A89E83E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 xml:space="preserve">Az </w:t>
      </w:r>
      <w:r w:rsidRPr="0098712D">
        <w:rPr>
          <w:rFonts w:ascii="Times New Roman" w:hAnsi="Times New Roman" w:cs="Times New Roman"/>
          <w:b/>
          <w:bCs/>
        </w:rPr>
        <w:t>ellenőrzött bejelentést</w:t>
      </w:r>
      <w:r w:rsidRPr="0098712D">
        <w:rPr>
          <w:rFonts w:ascii="Times New Roman" w:hAnsi="Times New Roman" w:cs="Times New Roman"/>
        </w:rPr>
        <w:t xml:space="preserve"> az engedélykérelemre az ágazati jogszabályban előírt adattartalommal és mellékletekkel szükséges benyújtani. Az ellenőrzött bejelentés kizárólag elektronikus úton tehető meg. Az ellenőrzött bejelentéshez okiratot kell mellékelni, amelyben a bejelentő tájékoztatást ad a joggyakorlás által érintett </w:t>
      </w:r>
      <w:r w:rsidRPr="0098712D">
        <w:rPr>
          <w:rFonts w:ascii="Times New Roman" w:hAnsi="Times New Roman" w:cs="Times New Roman"/>
          <w:b/>
          <w:bCs/>
        </w:rPr>
        <w:t>további ügyfelek személyéről</w:t>
      </w:r>
      <w:r w:rsidRPr="0098712D">
        <w:rPr>
          <w:rFonts w:ascii="Times New Roman" w:hAnsi="Times New Roman" w:cs="Times New Roman"/>
        </w:rPr>
        <w:t xml:space="preserve">, és nyilatkozik arról, hogy </w:t>
      </w:r>
      <w:r w:rsidRPr="0098712D">
        <w:rPr>
          <w:rFonts w:ascii="Times New Roman" w:hAnsi="Times New Roman" w:cs="Times New Roman"/>
          <w:b/>
          <w:bCs/>
        </w:rPr>
        <w:t>a további ügyfeleket</w:t>
      </w:r>
      <w:r w:rsidRPr="0098712D">
        <w:rPr>
          <w:rFonts w:ascii="Times New Roman" w:hAnsi="Times New Roman" w:cs="Times New Roman"/>
        </w:rPr>
        <w:t xml:space="preserve"> a bejelentés benyújtásának szándékáról, a benyújtás időpontjáról és az eljáró hatóságról </w:t>
      </w:r>
      <w:r w:rsidRPr="0098712D">
        <w:rPr>
          <w:rFonts w:ascii="Times New Roman" w:hAnsi="Times New Roman" w:cs="Times New Roman"/>
          <w:b/>
          <w:bCs/>
        </w:rPr>
        <w:t>tájékoztatta.</w:t>
      </w:r>
    </w:p>
    <w:p w14:paraId="579F67F1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Ha a hatóság a bejelentést nem utasítja vissza, illetve nem utalja engedélyezési eljárásra, a tevékenységet – ha a végzésére vonatkozó jogszabályi feltételek egyébként fennállnak – a bejelentést követő tizenötödik napot követő naptól lehet megkezdeni és az engedélyre vonatkozó hatályossági időtartam alatt lehet folytatni.</w:t>
      </w:r>
    </w:p>
    <w:p w14:paraId="19636517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Az ügyfél dönthet úgy, hogy a tevékenységet ellenőrzött bejelentés helyett engedély alapján kívánja végezni. Ha az ügyfél bejelentés helyett engedélykérelmet terjeszt elő, az ellenőrzött bejelentésre vonatkozó rendelkezések az adott ügyben nem alkalmazhatók.</w:t>
      </w:r>
    </w:p>
    <w:p w14:paraId="1529E359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Amennyiben az ügyfél nem veszi igénybe az ellenőrzött bejelentés jogintézményét, és engedélykérelmet terjeszt elő, az ügyintéző az engedélykérelem megérkezését követően haladéktalanul ellenőrzi, hogy a kérelem és annak mellékletei megfelelnek-e a jogszabályban meghatározott követelményeknek. Ha a kérelem hiányosan került benyújtásra, az ügyintéző a pótlandó dokumentum megjelölésével, határidő tűzésével hiánypótlásra szólítja fel az ügyfelet 8 napon belül.</w:t>
      </w:r>
    </w:p>
    <w:p w14:paraId="03038575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 xml:space="preserve">Amennyiben a kérelem a jogszabályban előírtaknak megfelel, az ügyintéző az eljárás megindításától számított </w:t>
      </w:r>
      <w:r w:rsidRPr="0098712D">
        <w:rPr>
          <w:rFonts w:ascii="Times New Roman" w:hAnsi="Times New Roman" w:cs="Times New Roman"/>
          <w:b/>
          <w:bCs/>
        </w:rPr>
        <w:t>nyolc napon belül megkeresi az ügyben érintett szakhatóságokat</w:t>
      </w:r>
      <w:r w:rsidRPr="0098712D">
        <w:rPr>
          <w:rFonts w:ascii="Times New Roman" w:hAnsi="Times New Roman" w:cs="Times New Roman"/>
        </w:rPr>
        <w:t xml:space="preserve">, továbbá rendelkezik a tényállás tisztázásához szükséges előre látható eljárási cselekményekről, valamint – a teljes eljárásra történő áttérés okán – elektronikus úton </w:t>
      </w:r>
      <w:r w:rsidRPr="0098712D">
        <w:rPr>
          <w:rFonts w:ascii="Times New Roman" w:hAnsi="Times New Roman" w:cs="Times New Roman"/>
          <w:b/>
          <w:bCs/>
        </w:rPr>
        <w:t>tájékoztatja az ismert ügyfeleket</w:t>
      </w:r>
      <w:r w:rsidRPr="0098712D">
        <w:rPr>
          <w:rFonts w:ascii="Times New Roman" w:hAnsi="Times New Roman" w:cs="Times New Roman"/>
        </w:rPr>
        <w:t xml:space="preserve"> a teljes eljárás ügyintézési </w:t>
      </w:r>
      <w:proofErr w:type="spellStart"/>
      <w:r w:rsidRPr="0098712D">
        <w:rPr>
          <w:rFonts w:ascii="Times New Roman" w:hAnsi="Times New Roman" w:cs="Times New Roman"/>
        </w:rPr>
        <w:t>határidejéről</w:t>
      </w:r>
      <w:proofErr w:type="spellEnd"/>
      <w:r w:rsidRPr="0098712D">
        <w:rPr>
          <w:rFonts w:ascii="Times New Roman" w:hAnsi="Times New Roman" w:cs="Times New Roman"/>
        </w:rPr>
        <w:t xml:space="preserve">, a határidő túllépésének jogkövetkezményeiről és arról, hogy a hatóság a továbbiakban </w:t>
      </w:r>
      <w:r w:rsidRPr="0098712D">
        <w:rPr>
          <w:rFonts w:ascii="Times New Roman" w:hAnsi="Times New Roman" w:cs="Times New Roman"/>
          <w:b/>
          <w:bCs/>
        </w:rPr>
        <w:t>a teljes eljárás</w:t>
      </w:r>
      <w:r w:rsidRPr="0098712D">
        <w:rPr>
          <w:rFonts w:ascii="Times New Roman" w:hAnsi="Times New Roman" w:cs="Times New Roman"/>
        </w:rPr>
        <w:t xml:space="preserve"> szabályai szerint jár el.</w:t>
      </w:r>
    </w:p>
    <w:p w14:paraId="39238EDB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működési engedélyezési eljárásban külön vizsgálat nélkül ügyfélnek minősül az üzlet, valamint – a külön jogszabály szerinti vásáron és piacon, valamint a bevásárlóközpontban lévő üzlet kivételével – az üzlettel közvetlenül szomszédos, az üzlettel közös határvonalú, telekhatárú ingatlan tulajdonosa, társasház esetében a közös képviselő vagy az intézőbizottság elnöke, lakásszövetkezet esetében az elnök.</w:t>
      </w:r>
    </w:p>
    <w:p w14:paraId="242C27A0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jegyző az ügyfelek adatait, és az üzlet tulajdonjogának igazolásához szükséges tulajdoni lapot az ingatlanügyi hatóság megkeresése útján, vagy a számítógépes ingatlan-nyilvántartási rendszer használatával szerzi be.</w:t>
      </w:r>
    </w:p>
    <w:p w14:paraId="4CF8FB38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 xml:space="preserve">Az engedélyezési eljárásban a jegyző a szakhatóságokkal közös helyszíni szemle megtartásáról intézkedhet. Amennyiben az eljárás során nincs szükség helyszíni szemlére, akkor a szakhatóságok </w:t>
      </w:r>
      <w:r w:rsidRPr="0098712D">
        <w:rPr>
          <w:rFonts w:ascii="Times New Roman" w:hAnsi="Times New Roman" w:cs="Times New Roman"/>
          <w:b/>
          <w:bCs/>
        </w:rPr>
        <w:t>szakhatósági eljárást folytatnak le, melynek eredményéről haladéktalanul értesítik a jegyzőt.</w:t>
      </w:r>
    </w:p>
    <w:p w14:paraId="06CA61DF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 xml:space="preserve">Az eljárás végén a jegyző a rendelkezésére álló adatok alapján hozza meg döntését. Amennyiben a működési engedély kiadásának feltételei fennállnak, a jegyző erről </w:t>
      </w:r>
      <w:r w:rsidRPr="0098712D">
        <w:rPr>
          <w:rFonts w:ascii="Times New Roman" w:hAnsi="Times New Roman" w:cs="Times New Roman"/>
          <w:b/>
          <w:bCs/>
        </w:rPr>
        <w:t>határozatot hoz</w:t>
      </w:r>
      <w:r w:rsidRPr="0098712D">
        <w:rPr>
          <w:rFonts w:ascii="Times New Roman" w:hAnsi="Times New Roman" w:cs="Times New Roman"/>
        </w:rPr>
        <w:t xml:space="preserve"> és a működési engedély megadásával egyidejűleg az üzletet az </w:t>
      </w:r>
      <w:r w:rsidRPr="0098712D">
        <w:rPr>
          <w:rFonts w:ascii="Times New Roman" w:hAnsi="Times New Roman" w:cs="Times New Roman"/>
          <w:b/>
          <w:bCs/>
        </w:rPr>
        <w:t>Országos Kereskedelmi Nyilvántartási Rendszerbe bejegyzi</w:t>
      </w:r>
      <w:r w:rsidRPr="0098712D">
        <w:rPr>
          <w:rFonts w:ascii="Times New Roman" w:hAnsi="Times New Roman" w:cs="Times New Roman"/>
        </w:rPr>
        <w:t xml:space="preserve">, és a </w:t>
      </w:r>
      <w:r w:rsidRPr="0098712D">
        <w:rPr>
          <w:rFonts w:ascii="Times New Roman" w:hAnsi="Times New Roman" w:cs="Times New Roman"/>
          <w:b/>
          <w:bCs/>
        </w:rPr>
        <w:t>nyilvántartásba vételről igazolást ad ki.</w:t>
      </w:r>
    </w:p>
    <w:p w14:paraId="72E88449" w14:textId="636C8E95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 Az ügyintéző a működési engedély megadásáról vagy a kérelem elutasításáról szóló határozatot közli: a kérelmezővel, az ügyfelekkel, az eljárásban részt vevő szakhatóságokkal és az önkormányzati adóhatósággal.</w:t>
      </w:r>
    </w:p>
    <w:p w14:paraId="5A06526D" w14:textId="56A6C5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 </w:t>
      </w:r>
      <w:r w:rsidRPr="0098712D">
        <w:rPr>
          <w:rFonts w:ascii="Times New Roman" w:hAnsi="Times New Roman" w:cs="Times New Roman"/>
          <w:b/>
          <w:bCs/>
          <w:i/>
          <w:iCs/>
        </w:rPr>
        <w:t>Adatváltozás bejelentése</w:t>
      </w:r>
    </w:p>
    <w:p w14:paraId="3F94F684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működési engedély kiadását követően a kérelemben megjelölt adatokban bekövetkezett változásokat a kereskedő haladéktalanul </w:t>
      </w:r>
      <w:r w:rsidRPr="0098712D">
        <w:rPr>
          <w:rFonts w:ascii="Times New Roman" w:hAnsi="Times New Roman" w:cs="Times New Roman"/>
          <w:b/>
          <w:bCs/>
        </w:rPr>
        <w:t>elektronikus úton köteles</w:t>
      </w:r>
      <w:r w:rsidRPr="0098712D">
        <w:rPr>
          <w:rFonts w:ascii="Times New Roman" w:hAnsi="Times New Roman" w:cs="Times New Roman"/>
        </w:rPr>
        <w:t xml:space="preserve"> bejelenteni a jegyzőnek:</w:t>
      </w:r>
    </w:p>
    <w:p w14:paraId="50C1F467" w14:textId="77777777" w:rsidR="0098712D" w:rsidRPr="0098712D" w:rsidRDefault="0098712D" w:rsidP="0098712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kereskedelmi tevékenység végzője a bejelentést követően a nyilvántartásban szereplő adatokban (például: székhelycím-változás, statisztikai számjel változása) bekövetkezett változást haladéktalanul az E-Önkormányzati portálon keresztül köteles bejelenteni a jegyzőnek.</w:t>
      </w:r>
    </w:p>
    <w:p w14:paraId="3BC9F413" w14:textId="77777777" w:rsidR="0098712D" w:rsidRPr="0098712D" w:rsidRDefault="0098712D" w:rsidP="0098712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 xml:space="preserve">A </w:t>
      </w:r>
      <w:r w:rsidRPr="0098712D">
        <w:rPr>
          <w:rFonts w:ascii="Times New Roman" w:hAnsi="Times New Roman" w:cs="Times New Roman"/>
          <w:b/>
          <w:bCs/>
        </w:rPr>
        <w:t>nyitvatartási idő</w:t>
      </w:r>
      <w:r w:rsidRPr="0098712D">
        <w:rPr>
          <w:rFonts w:ascii="Times New Roman" w:hAnsi="Times New Roman" w:cs="Times New Roman"/>
        </w:rPr>
        <w:t xml:space="preserve"> hosszabb ideig, de legalább egy hétig fennálló változását az azt megelőző nyolc napon belül köteles bejelenteni a jegyzőnek. A kereskedő a nyitvatartási idő egy hetet el nem érő változásáról a nyitvatartási idő kifüggesztésével köteles tájékoztatni a vásárlót.</w:t>
      </w:r>
    </w:p>
    <w:p w14:paraId="4DA562E1" w14:textId="77777777" w:rsidR="0098712D" w:rsidRPr="0098712D" w:rsidRDefault="0098712D" w:rsidP="0098712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 xml:space="preserve">Az </w:t>
      </w:r>
      <w:r w:rsidRPr="0098712D">
        <w:rPr>
          <w:rFonts w:ascii="Times New Roman" w:hAnsi="Times New Roman" w:cs="Times New Roman"/>
          <w:b/>
          <w:bCs/>
        </w:rPr>
        <w:t>üzemeltetőváltást</w:t>
      </w:r>
      <w:r w:rsidRPr="0098712D">
        <w:rPr>
          <w:rFonts w:ascii="Times New Roman" w:hAnsi="Times New Roman" w:cs="Times New Roman"/>
        </w:rPr>
        <w:t xml:space="preserve"> az új jogosult köteles bejelenteni.</w:t>
      </w:r>
    </w:p>
    <w:p w14:paraId="5CCF33BE" w14:textId="77777777" w:rsidR="0098712D" w:rsidRPr="0098712D" w:rsidRDefault="0098712D" w:rsidP="0098712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 xml:space="preserve">A </w:t>
      </w:r>
      <w:r w:rsidRPr="0098712D">
        <w:rPr>
          <w:rFonts w:ascii="Times New Roman" w:hAnsi="Times New Roman" w:cs="Times New Roman"/>
          <w:b/>
          <w:bCs/>
        </w:rPr>
        <w:t>tevékenység megszüntetését</w:t>
      </w:r>
      <w:r w:rsidRPr="0098712D">
        <w:rPr>
          <w:rFonts w:ascii="Times New Roman" w:hAnsi="Times New Roman" w:cs="Times New Roman"/>
        </w:rPr>
        <w:t xml:space="preserve"> a jegyzőnek </w:t>
      </w:r>
      <w:r w:rsidRPr="0098712D">
        <w:rPr>
          <w:rFonts w:ascii="Times New Roman" w:hAnsi="Times New Roman" w:cs="Times New Roman"/>
          <w:b/>
          <w:bCs/>
        </w:rPr>
        <w:t>haladéktalanul</w:t>
      </w:r>
      <w:r w:rsidRPr="0098712D">
        <w:rPr>
          <w:rFonts w:ascii="Times New Roman" w:hAnsi="Times New Roman" w:cs="Times New Roman"/>
        </w:rPr>
        <w:t xml:space="preserve"> be kell jelenteni.</w:t>
      </w:r>
    </w:p>
    <w:p w14:paraId="1400F058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A bejelentés elmulasztása</w:t>
      </w:r>
    </w:p>
    <w:p w14:paraId="03111E2A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A kereskedelmi tevékenység bejelentésének elmulasztása bírsággal sújtható. A bírság összegének számítása alapjául kétezer-ötszáz forint összeget kell figyelembe venni. Ha a szolgáltató ugyanazon szolgáltatási tevékenység tekintetében bejelentési kötelezettségét ismételten elmulasztja, a bírság összege a fent meghatározott bírságösszeg másfélszeresének megfelelő összeg, legfeljebb hetvenötezer forint.</w:t>
      </w:r>
    </w:p>
    <w:p w14:paraId="42BEDB98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Ügyintézési határidő: </w:t>
      </w:r>
      <w:r w:rsidRPr="0098712D">
        <w:rPr>
          <w:rFonts w:ascii="Times New Roman" w:hAnsi="Times New Roman" w:cs="Times New Roman"/>
        </w:rPr>
        <w:t>az engedélyezés eljárás során 20 nap, melyekbe nem számít bele az eljárás felfüggesztésének, szünetelésének és az ügyfél mulasztásának vagy késedelmének időtartama.</w:t>
      </w:r>
    </w:p>
    <w:p w14:paraId="2EFB21C0" w14:textId="0B284B26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</w:t>
      </w:r>
      <w:r w:rsidRPr="0098712D">
        <w:rPr>
          <w:rFonts w:ascii="Times New Roman" w:hAnsi="Times New Roman" w:cs="Times New Roman"/>
          <w:b/>
          <w:bCs/>
        </w:rPr>
        <w:t xml:space="preserve"> Jegyzője</w:t>
      </w:r>
    </w:p>
    <w:p w14:paraId="734A90D3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98712D">
        <w:rPr>
          <w:rFonts w:ascii="Times New Roman" w:hAnsi="Times New Roman" w:cs="Times New Roman"/>
        </w:rPr>
        <w:t>Pest Vármegyei Kormányhivatal</w:t>
      </w:r>
    </w:p>
    <w:p w14:paraId="0EA2D2D6" w14:textId="77777777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Ügyintézés helye</w:t>
      </w:r>
    </w:p>
    <w:p w14:paraId="177F09AD" w14:textId="31185E4D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98712D">
        <w:rPr>
          <w:rFonts w:ascii="Times New Roman" w:hAnsi="Times New Roman" w:cs="Times New Roman"/>
        </w:rPr>
        <w:t xml:space="preserve"> Polgármesteri Hivatal</w:t>
      </w:r>
    </w:p>
    <w:p w14:paraId="29413BEF" w14:textId="2F12E81F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 w:rsidRPr="0098712D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9871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98712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0980637D" w14:textId="7211D33E" w:rsidR="0098712D" w:rsidRDefault="0098712D" w:rsidP="009871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</w:t>
      </w:r>
    </w:p>
    <w:p w14:paraId="46B3E1FB" w14:textId="4283C77C" w:rsidR="0098712D" w:rsidRPr="0098712D" w:rsidRDefault="0098712D" w:rsidP="009871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336EB16D" w14:textId="144FA4C2" w:rsidR="00211C6D" w:rsidRDefault="0098712D">
      <w:pPr>
        <w:rPr>
          <w:rFonts w:ascii="Times New Roman" w:hAnsi="Times New Roman" w:cs="Times New Roman"/>
        </w:rPr>
      </w:pPr>
      <w:hyperlink r:id="rId6" w:history="1">
        <w:r w:rsidRPr="00842D76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sectPr w:rsidR="00211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1A98"/>
    <w:multiLevelType w:val="multilevel"/>
    <w:tmpl w:val="04769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945284"/>
    <w:multiLevelType w:val="multilevel"/>
    <w:tmpl w:val="A5E00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0B3451"/>
    <w:multiLevelType w:val="multilevel"/>
    <w:tmpl w:val="A3A4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C61E6E"/>
    <w:multiLevelType w:val="multilevel"/>
    <w:tmpl w:val="18CCA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7075080">
    <w:abstractNumId w:val="2"/>
  </w:num>
  <w:num w:numId="2" w16cid:durableId="656569873">
    <w:abstractNumId w:val="1"/>
  </w:num>
  <w:num w:numId="3" w16cid:durableId="2051225409">
    <w:abstractNumId w:val="3"/>
  </w:num>
  <w:num w:numId="4" w16cid:durableId="1156805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C6D"/>
    <w:rsid w:val="00211C6D"/>
    <w:rsid w:val="0098712D"/>
    <w:rsid w:val="00BC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1A3BD"/>
  <w15:chartTrackingRefBased/>
  <w15:docId w15:val="{53C0CF9C-C146-4834-A6EC-70621E972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11C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11C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11C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11C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11C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11C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11C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11C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11C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11C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11C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11C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11C6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11C6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11C6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11C6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11C6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11C6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11C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11C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11C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11C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11C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11C6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11C6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11C6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11C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11C6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11C6D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98712D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871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gazgatas@herceghalom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67886-1B17-4CD6-9A29-FF5C6F916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1182</Words>
  <Characters>8156</Characters>
  <Application>Microsoft Office Word</Application>
  <DocSecurity>0</DocSecurity>
  <Lines>67</Lines>
  <Paragraphs>18</Paragraphs>
  <ScaleCrop>false</ScaleCrop>
  <Company/>
  <LinksUpToDate>false</LinksUpToDate>
  <CharactersWithSpaces>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2025-08-26T09:13:00Z</dcterms:created>
  <dcterms:modified xsi:type="dcterms:W3CDTF">2025-08-26T09:18:00Z</dcterms:modified>
</cp:coreProperties>
</file>