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9230C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  <w:i/>
          <w:iCs/>
        </w:rPr>
        <w:t>Az eljárás rövid ismertetése:</w:t>
      </w:r>
    </w:p>
    <w:p w14:paraId="37F232BF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 jelenleg hatályos jogi szabályozás megkülönbözteti egymástól a bejelentés alapján végezhető kereskedelmi tevékenységet, valamint a kizárólag működési engedély birtokában forgalmazható termékek körét. Bejelentéshez kötött kereskedelmi tevékenység esetén a tevékenység végzésére irányuló szándéknak a kereskedelmi hatóság részére történő bejelentését követően megkezdhető az üzemeltetés.</w:t>
      </w:r>
    </w:p>
    <w:p w14:paraId="6191AA79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 bejelentéshez kötött kereskedelmi tevékenység termékköreit a 210/2009. (IX. 29.) Korm. rendelet 6. melléklete sorolja fel (része a nyomtatványnak)</w:t>
      </w:r>
    </w:p>
    <w:p w14:paraId="2C45D540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0E12C44E" w14:textId="77777777" w:rsidR="002F058D" w:rsidRPr="002F058D" w:rsidRDefault="002F058D" w:rsidP="002F058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Az általános közigazgatási rendtartásról szóló 2016. évi CL. törvény (Ákr.)</w:t>
      </w:r>
    </w:p>
    <w:p w14:paraId="0101A5D4" w14:textId="77777777" w:rsidR="002F058D" w:rsidRPr="002F058D" w:rsidRDefault="002F058D" w:rsidP="002F058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 digitális államról és a digitális szolgáltatások nyújtásának egyes szabályairól szóló 2023.évi CIII. törvény (DÁP)</w:t>
      </w:r>
    </w:p>
    <w:p w14:paraId="3743600D" w14:textId="77777777" w:rsidR="002F058D" w:rsidRPr="002F058D" w:rsidRDefault="002F058D" w:rsidP="002F058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 szolgáltatási tevékenység megkezdésének és folytatásának általános szabályairól szóló 2009. évi LXXVI. törvény</w:t>
      </w:r>
    </w:p>
    <w:p w14:paraId="2EC8A8BE" w14:textId="77777777" w:rsidR="002F058D" w:rsidRPr="002F058D" w:rsidRDefault="002F058D" w:rsidP="002F058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 kereskedelemről szóló 2005. évi CLXIV. törvény</w:t>
      </w:r>
    </w:p>
    <w:p w14:paraId="62FE540B" w14:textId="77777777" w:rsidR="002F058D" w:rsidRPr="002F058D" w:rsidRDefault="002F058D" w:rsidP="002F058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 kereskedelmi tevékenységek végzésének feltételeiről szóló 210/2009. (IX. 29.) Kormányrendelet (Ker. rendelet)</w:t>
      </w:r>
    </w:p>
    <w:p w14:paraId="51EB0DBA" w14:textId="77777777" w:rsidR="002F058D" w:rsidRPr="002F058D" w:rsidRDefault="002F058D" w:rsidP="002F058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 turisztikai térségek fejlesztésének állami feladatairól szóló 2016. évi CLVI. törvény</w:t>
      </w:r>
    </w:p>
    <w:p w14:paraId="417A6958" w14:textId="77777777" w:rsidR="002F058D" w:rsidRPr="002F058D" w:rsidRDefault="002F058D" w:rsidP="002F058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 turisztikai térségek fejlesztésének állami feladatairól szóló törvény végrehajtásáról szóló 235/2019. (X. 15.) Kormányrendelet.</w:t>
      </w:r>
    </w:p>
    <w:p w14:paraId="10282778" w14:textId="77777777" w:rsidR="002F058D" w:rsidRPr="002F058D" w:rsidRDefault="002F058D" w:rsidP="002F058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 bejelentésköteles szolgáltatási tevékenységek tekintetében a bejelentés elmulasztása esetén fizetendő bírságról, továbbá a szolgáltatás felügyeletét ellátó hatóságok általános kijelöléséről szóló 186/2009. (IX. 10.) Kormányrendelet</w:t>
      </w:r>
    </w:p>
    <w:p w14:paraId="6F7ED98B" w14:textId="09180A2D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  <w:i/>
          <w:iCs/>
        </w:rPr>
        <w:t>Illetékességi terület: </w:t>
      </w:r>
      <w:r>
        <w:rPr>
          <w:rFonts w:ascii="Times New Roman" w:hAnsi="Times New Roman" w:cs="Times New Roman"/>
        </w:rPr>
        <w:t>Herceghalom</w:t>
      </w:r>
      <w:r w:rsidRPr="002F058D">
        <w:rPr>
          <w:rFonts w:ascii="Times New Roman" w:hAnsi="Times New Roman" w:cs="Times New Roman"/>
        </w:rPr>
        <w:t xml:space="preserve"> közigazgatási területe</w:t>
      </w:r>
    </w:p>
    <w:p w14:paraId="706C971D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  <w:i/>
          <w:iCs/>
        </w:rPr>
        <w:t>Eljárás megindítása:</w:t>
      </w:r>
    </w:p>
    <w:p w14:paraId="10EE29DA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 kereskedelmi tevékenység bejelentése a Bejelentés benyújtásával indul.  </w:t>
      </w:r>
    </w:p>
    <w:p w14:paraId="1BC83C7B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</w:rPr>
        <w:t xml:space="preserve">Figyelem! </w:t>
      </w:r>
      <w:r w:rsidRPr="002F058D">
        <w:rPr>
          <w:rFonts w:ascii="Times New Roman" w:hAnsi="Times New Roman" w:cs="Times New Roman"/>
        </w:rPr>
        <w:t>A bejelentést a gazdasági társaságok esetében a</w:t>
      </w:r>
      <w:r w:rsidRPr="002F058D">
        <w:rPr>
          <w:rFonts w:ascii="Times New Roman" w:hAnsi="Times New Roman" w:cs="Times New Roman"/>
          <w:b/>
          <w:bCs/>
        </w:rPr>
        <w:t xml:space="preserve"> képviseletre jogosult személynek kell benyújtania!</w:t>
      </w:r>
    </w:p>
    <w:p w14:paraId="6BC4FB92" w14:textId="173A9D76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 xml:space="preserve">A tevékenységet végző egyéni vállalkozók és gazdasági társaságok elektronikus kapcsolattartásra kötelezettek, kérelmüket </w:t>
      </w:r>
      <w:r>
        <w:rPr>
          <w:rFonts w:ascii="Times New Roman" w:hAnsi="Times New Roman" w:cs="Times New Roman"/>
        </w:rPr>
        <w:t>ügyfélkapun / cégkapun keresztül tudják benyújtani.</w:t>
      </w:r>
      <w:r w:rsidRPr="002F058D">
        <w:rPr>
          <w:rFonts w:ascii="Times New Roman" w:hAnsi="Times New Roman" w:cs="Times New Roman"/>
          <w:b/>
          <w:bCs/>
        </w:rPr>
        <w:t>    </w:t>
      </w:r>
      <w:r w:rsidRPr="002F058D">
        <w:rPr>
          <w:rFonts w:ascii="Times New Roman" w:hAnsi="Times New Roman" w:cs="Times New Roman"/>
        </w:rPr>
        <w:t xml:space="preserve">   </w:t>
      </w:r>
    </w:p>
    <w:p w14:paraId="7EF3F56A" w14:textId="3270E78C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</w:rPr>
        <w:t>Címzett:</w:t>
      </w:r>
      <w:r w:rsidRPr="002F058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Herceghalomi Polgármesteri Hivatal</w:t>
      </w:r>
    </w:p>
    <w:p w14:paraId="2292875D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Őstermelő kérelmező - ha nem Digitális Állampolgár (DÁP) - a kérelmet személyesen vagy postai úton is benyújthatja.</w:t>
      </w:r>
    </w:p>
    <w:p w14:paraId="6A5FB17B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  <w:i/>
          <w:iCs/>
        </w:rPr>
        <w:t>Illeték:</w:t>
      </w:r>
      <w:r w:rsidRPr="002F058D">
        <w:rPr>
          <w:rFonts w:ascii="Times New Roman" w:hAnsi="Times New Roman" w:cs="Times New Roman"/>
        </w:rPr>
        <w:t xml:space="preserve"> A kereskedelmi tevékenység bejelentése illetékmentes.  </w:t>
      </w:r>
    </w:p>
    <w:p w14:paraId="7428AC73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576C9FC7" w14:textId="77777777" w:rsidR="002F058D" w:rsidRPr="002F058D" w:rsidRDefault="002F058D" w:rsidP="002F058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 xml:space="preserve">Képviseleti eljárás esetén írásbeli </w:t>
      </w:r>
      <w:r w:rsidRPr="002F058D">
        <w:rPr>
          <w:rFonts w:ascii="Times New Roman" w:hAnsi="Times New Roman" w:cs="Times New Roman"/>
          <w:b/>
          <w:bCs/>
        </w:rPr>
        <w:t>meghatalmazás és aláírási címpéldány</w:t>
      </w:r>
    </w:p>
    <w:p w14:paraId="7D3A73A0" w14:textId="77777777" w:rsidR="002F058D" w:rsidRPr="002F058D" w:rsidRDefault="002F058D" w:rsidP="002F058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 xml:space="preserve">Nem a kérelmező tulajdonában lévő üzlet esetében </w:t>
      </w:r>
    </w:p>
    <w:p w14:paraId="4672B544" w14:textId="77777777" w:rsidR="002F058D" w:rsidRPr="002F058D" w:rsidRDefault="002F058D" w:rsidP="002F058D">
      <w:pPr>
        <w:numPr>
          <w:ilvl w:val="1"/>
          <w:numId w:val="2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Az üzlet használatának jogcímére vonatkozó igazoló okiratot (a tulajdoni lap  </w:t>
      </w:r>
    </w:p>
    <w:p w14:paraId="39A0BA29" w14:textId="77777777" w:rsidR="002F058D" w:rsidRPr="002F058D" w:rsidRDefault="002F058D" w:rsidP="002F058D">
      <w:pPr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Haszonélvezet esetében – ha nem a tulajdonos, vagy a haszonélvező a kérelmező – a haszonélvező hozzájárulását igazoló okiratot;</w:t>
      </w:r>
    </w:p>
    <w:p w14:paraId="6612832B" w14:textId="77777777" w:rsidR="002F058D" w:rsidRPr="002F058D" w:rsidRDefault="002F058D" w:rsidP="002F058D">
      <w:pPr>
        <w:numPr>
          <w:ilvl w:val="2"/>
          <w:numId w:val="2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 xml:space="preserve">Közös tulajdonban álló üzlet esetében, ha nem a tulajdonostársak közössége a kérelmező, a tulajdonostársak hozzájárulását igazoló okiratot </w:t>
      </w:r>
    </w:p>
    <w:p w14:paraId="6F3F0560" w14:textId="77777777" w:rsidR="002F058D" w:rsidRPr="002F058D" w:rsidRDefault="002F058D" w:rsidP="002F058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 xml:space="preserve">Vegyi anyagot, háztartási tisztítószert, illatszert, gépjármű üzemeltetési segédanyagot árusító </w:t>
      </w:r>
      <w:r w:rsidRPr="002F058D">
        <w:rPr>
          <w:rFonts w:ascii="Times New Roman" w:hAnsi="Times New Roman" w:cs="Times New Roman"/>
          <w:b/>
          <w:bCs/>
        </w:rPr>
        <w:t>kereskedő nyilatkozatát</w:t>
      </w:r>
      <w:r w:rsidRPr="002F058D">
        <w:rPr>
          <w:rFonts w:ascii="Times New Roman" w:hAnsi="Times New Roman" w:cs="Times New Roman"/>
        </w:rPr>
        <w:t xml:space="preserve"> a termék kiszereléséről (Ker. rendelet 19.§)</w:t>
      </w:r>
    </w:p>
    <w:p w14:paraId="5FBE1E46" w14:textId="77777777" w:rsidR="002F058D" w:rsidRPr="002F058D" w:rsidRDefault="002F058D" w:rsidP="002F058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</w:rPr>
        <w:t>Vásárlók könyvét</w:t>
      </w:r>
      <w:r w:rsidRPr="002F058D">
        <w:rPr>
          <w:rFonts w:ascii="Times New Roman" w:hAnsi="Times New Roman" w:cs="Times New Roman"/>
        </w:rPr>
        <w:t xml:space="preserve"> cégbélyegzővel ellátva hitelesítésre</w:t>
      </w:r>
    </w:p>
    <w:p w14:paraId="1B9C3A93" w14:textId="77777777" w:rsidR="002F058D" w:rsidRPr="002F058D" w:rsidRDefault="002F058D" w:rsidP="002F058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Vendéglátó üzletek esetében a vendéglátóhely üzlettípus megjelölését, valamint azon vendéglátó üzletek esetén, amelyek kötelesek vendéglátó szoftver alkalmazására, nyilatkozatot arról, hogy rendelkeznek vendéglátó szoftverrel,</w:t>
      </w:r>
    </w:p>
    <w:p w14:paraId="537FD665" w14:textId="77777777" w:rsidR="002F058D" w:rsidRPr="002F058D" w:rsidRDefault="002F058D" w:rsidP="002F058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 xml:space="preserve">Vendéglátó üzlet esetében igazolást, amely a Nemzeti Turisztikai Adatszolgáltató Központban a vendéglátó üzlethez rendelt </w:t>
      </w:r>
      <w:r w:rsidRPr="002F058D">
        <w:rPr>
          <w:rFonts w:ascii="Times New Roman" w:hAnsi="Times New Roman" w:cs="Times New Roman"/>
          <w:b/>
          <w:bCs/>
        </w:rPr>
        <w:t>regisztrációs számot</w:t>
      </w:r>
      <w:r w:rsidRPr="002F058D">
        <w:rPr>
          <w:rFonts w:ascii="Times New Roman" w:hAnsi="Times New Roman" w:cs="Times New Roman"/>
        </w:rPr>
        <w:t xml:space="preserve"> tartalmazza.</w:t>
      </w:r>
    </w:p>
    <w:p w14:paraId="6A50B4FC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  <w:i/>
          <w:iCs/>
        </w:rPr>
        <w:t>A kereskedelmi tevékenység bejelentésével kapcsolatos eljárás</w:t>
      </w:r>
    </w:p>
    <w:p w14:paraId="353C0EA6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 xml:space="preserve">Az ügyintéző a kérelem megérkezését követően haladéktalanul ellenőrzi, hogy a bejelentés megfelel-e a jogszabályban meghatározott követelményeknek. Ha nem, a bejelentést elutasítja és a bejelentés hiányainak megjelölése mellett figyelmezteti a szolgáltatót a tevékenység bejelentés nélküli folytatásának jogkövetkezményeire. Ha a bejelentés megfelel a jogszabályi előírásoknak, akkor a </w:t>
      </w:r>
      <w:r w:rsidRPr="002F058D">
        <w:rPr>
          <w:rFonts w:ascii="Times New Roman" w:hAnsi="Times New Roman" w:cs="Times New Roman"/>
          <w:b/>
          <w:bCs/>
        </w:rPr>
        <w:t>tevékenységet bejegyzi az Országos Kereskedelmi Nyilvántartási Rendszerbe</w:t>
      </w:r>
      <w:r w:rsidRPr="002F058D">
        <w:rPr>
          <w:rFonts w:ascii="Times New Roman" w:hAnsi="Times New Roman" w:cs="Times New Roman"/>
        </w:rPr>
        <w:t xml:space="preserve">, továbbá a bejelentés megérkezésétől számított 8 napon belül </w:t>
      </w:r>
      <w:r w:rsidRPr="002F058D">
        <w:rPr>
          <w:rFonts w:ascii="Times New Roman" w:hAnsi="Times New Roman" w:cs="Times New Roman"/>
          <w:b/>
          <w:bCs/>
        </w:rPr>
        <w:t>igazolás megküldésével</w:t>
      </w:r>
      <w:r w:rsidRPr="002F058D">
        <w:rPr>
          <w:rFonts w:ascii="Times New Roman" w:hAnsi="Times New Roman" w:cs="Times New Roman"/>
        </w:rPr>
        <w:t xml:space="preserve"> értesíti az ügyfelet a nyilvántartásba vételről.</w:t>
      </w:r>
    </w:p>
    <w:p w14:paraId="5C0ACDBF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Az ügyintéző a bejelentés másolatát a nyilvántartásba vételt követően a nyilvántartási számmal együtt elektronikus úton megküldi:</w:t>
      </w:r>
    </w:p>
    <w:p w14:paraId="2583F141" w14:textId="77777777" w:rsidR="002F058D" w:rsidRPr="002F058D" w:rsidRDefault="002F058D" w:rsidP="002F058D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az önkormányzati adóhatóságának</w:t>
      </w:r>
    </w:p>
    <w:p w14:paraId="51CB0E6C" w14:textId="77777777" w:rsidR="002F058D" w:rsidRPr="002F058D" w:rsidRDefault="002F058D" w:rsidP="002F058D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zeneszolgáltatás biztosítása esetén a környezetvédelmi hatóságnak</w:t>
      </w:r>
    </w:p>
    <w:p w14:paraId="75F52DD5" w14:textId="77777777" w:rsidR="002F058D" w:rsidRPr="002F058D" w:rsidRDefault="002F058D" w:rsidP="002F058D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állatgyógyászati készítmény vagy annak hatóanyaga, továbbá növényvédő szer és hatóanyagai forgalmazása esetén, az állatgyógyászati készítmények és azok hatóanyagának, valamint a növényvédő szerek és hatóanyagaik</w:t>
      </w:r>
    </w:p>
    <w:p w14:paraId="59EC3419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forgalmazása esetén a Pest Vármegyei Kormányhivatalt</w:t>
      </w:r>
    </w:p>
    <w:p w14:paraId="55977654" w14:textId="77777777" w:rsidR="002F058D" w:rsidRPr="002F058D" w:rsidRDefault="002F058D" w:rsidP="002F058D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takarmány, állatgyógyászati készítménynek nem minősülő állatgyógyászati termék, élelmiszerek kereskedelmi forgalomba hozatala és vendéglátó üzlet esetén a Soproni Járási Hivatal Élelmiszerlánc-biztonsági és Állategészségügyi Osztályának</w:t>
      </w:r>
    </w:p>
    <w:p w14:paraId="2EA346CA" w14:textId="77777777" w:rsidR="002F058D" w:rsidRPr="002F058D" w:rsidRDefault="002F058D" w:rsidP="002F058D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nemesfémből készült órák és ékszerek esetén a nemesfémvizsgáló és hitelesítő hatóságnak</w:t>
      </w:r>
    </w:p>
    <w:p w14:paraId="48DF77CB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Vendéglátó üzlet esetében az ügyintéző az igazolást az ASP keretrendszer Nemzeti Turisztikai Adatszolgáltató Központ szakrendszerben, a vendéglátó üzlethez is feltölti.</w:t>
      </w:r>
    </w:p>
    <w:p w14:paraId="40037A5E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  <w:i/>
          <w:iCs/>
        </w:rPr>
        <w:t>Vendéglátóhely:</w:t>
      </w:r>
    </w:p>
    <w:p w14:paraId="607A36E5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</w:rPr>
        <w:t>Vendéglátó üzlet esetében </w:t>
      </w:r>
      <w:r w:rsidRPr="002F058D">
        <w:rPr>
          <w:rFonts w:ascii="Times New Roman" w:hAnsi="Times New Roman" w:cs="Times New Roman"/>
        </w:rPr>
        <w:t>a kereskedőnek a kereskedelmi tevékenységek végzésének feltételeiről szóló 210/2009. (IX. 29.) Korm. rendelet 4. melléklete szerint</w:t>
      </w:r>
      <w:r w:rsidRPr="002F058D">
        <w:rPr>
          <w:rFonts w:ascii="Times New Roman" w:hAnsi="Times New Roman" w:cs="Times New Roman"/>
          <w:b/>
          <w:bCs/>
        </w:rPr>
        <w:t> a vendéglátóhely üzlettípusról is nyilatkoznia kell </w:t>
      </w:r>
      <w:r w:rsidRPr="002F058D">
        <w:rPr>
          <w:rFonts w:ascii="Times New Roman" w:hAnsi="Times New Roman" w:cs="Times New Roman"/>
        </w:rPr>
        <w:t>az alábbiak szerint.</w:t>
      </w:r>
      <w:r w:rsidRPr="002F058D">
        <w:rPr>
          <w:rFonts w:ascii="Times New Roman" w:hAnsi="Times New Roman" w:cs="Times New Roman"/>
          <w:b/>
          <w:bCs/>
        </w:rPr>
        <w:t> </w:t>
      </w:r>
      <w:r w:rsidRPr="002F058D">
        <w:rPr>
          <w:rFonts w:ascii="Times New Roman" w:hAnsi="Times New Roman" w:cs="Times New Roman"/>
        </w:rPr>
        <w:t xml:space="preserve">A rendelet egy üzlettípus bejelentését írja elő üzletenként, a kereskedőnek azt az üzlettípust kell megjelölnie, amely a leginkább jellemzi a vendéglátóhelyet. Amennyiben egy üzleten belül több terméktípus is kapható, a forgalmi volumen lehet a legalkalmasabb arra, hogy meghatározza a fő terméktípust. Ha viszont az üzemeltető egymástól elkülöníthetően több vendéglátóhelyet is üzemeltet, azokat külön típusba is bejelentheti. A </w:t>
      </w:r>
      <w:r w:rsidRPr="002F058D">
        <w:rPr>
          <w:rFonts w:ascii="Times New Roman" w:hAnsi="Times New Roman" w:cs="Times New Roman"/>
          <w:b/>
          <w:bCs/>
        </w:rPr>
        <w:t>típust a kereskedő saját maga választja</w:t>
      </w:r>
      <w:r w:rsidRPr="002F058D">
        <w:rPr>
          <w:rFonts w:ascii="Times New Roman" w:hAnsi="Times New Roman" w:cs="Times New Roman"/>
        </w:rPr>
        <w:t>, azonban a választott üzlettípus minden követelményének köteles megfelelni.</w:t>
      </w:r>
    </w:p>
    <w:p w14:paraId="4B98EBB9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  <w:i/>
          <w:iCs/>
        </w:rPr>
        <w:t>Vendéglátóhely üzlettípusok:</w:t>
      </w:r>
      <w:r w:rsidRPr="002F058D">
        <w:rPr>
          <w:rFonts w:ascii="Times New Roman" w:hAnsi="Times New Roman" w:cs="Times New Roman"/>
        </w:rPr>
        <w:t xml:space="preserve"> (Ker. rendelet 4. melléklete szerint)</w:t>
      </w:r>
    </w:p>
    <w:p w14:paraId="4497EDB3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i/>
          <w:iCs/>
        </w:rPr>
        <w:t>Étterem, Büfé, </w:t>
      </w:r>
      <w:r w:rsidRPr="002F058D">
        <w:rPr>
          <w:rFonts w:ascii="Times New Roman" w:hAnsi="Times New Roman" w:cs="Times New Roman"/>
        </w:rPr>
        <w:t>Cukrászda, Alkoholmentes italokra specializálódott vendéglátóhely (kávézó)</w:t>
      </w:r>
    </w:p>
    <w:p w14:paraId="1386CF89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Alkoholos italokra specializálódott vendéglátóhely (bár, kocsma, borozó), Zenés-táncos vendéglátóhely, Munkahelyi/közétkeztetést végző vendéglátóhely, Gyorsétterem, Rendezvényi étkeztetés, Alkalmi vendéglátóhely, Mozgó vendéglátóhely</w:t>
      </w:r>
    </w:p>
    <w:p w14:paraId="35D476A3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  <w:i/>
          <w:iCs/>
        </w:rPr>
        <w:t>NTAK regisztráció</w:t>
      </w:r>
    </w:p>
    <w:p w14:paraId="32D82A13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 jelenleg hatályos jogszabályok alapján a vendéglátó üzlet üzemeltetőjének regisztrálnia kell vendéglátó üzletét az NTAK-ba. </w:t>
      </w:r>
      <w:r w:rsidRPr="002F058D">
        <w:rPr>
          <w:rFonts w:ascii="Times New Roman" w:hAnsi="Times New Roman" w:cs="Times New Roman"/>
          <w:b/>
          <w:bCs/>
        </w:rPr>
        <w:t>Az új üzlet esetében az NTAK regisztrációt a bejelentés megtétele előtt szükséges elvégezni.</w:t>
      </w:r>
      <w:r w:rsidRPr="002F058D">
        <w:rPr>
          <w:rFonts w:ascii="Times New Roman" w:hAnsi="Times New Roman" w:cs="Times New Roman"/>
        </w:rPr>
        <w:t> </w:t>
      </w:r>
      <w:hyperlink r:id="rId5" w:history="1">
        <w:r w:rsidRPr="002F058D">
          <w:rPr>
            <w:rStyle w:val="Hiperhivatkozs"/>
            <w:rFonts w:ascii="Times New Roman" w:hAnsi="Times New Roman" w:cs="Times New Roman"/>
            <w:b/>
            <w:bCs/>
          </w:rPr>
          <w:t>https://info.ntak.hu/</w:t>
        </w:r>
      </w:hyperlink>
      <w:r w:rsidRPr="002F058D">
        <w:rPr>
          <w:rFonts w:ascii="Times New Roman" w:hAnsi="Times New Roman" w:cs="Times New Roman"/>
          <w:b/>
          <w:bCs/>
        </w:rPr>
        <w:t>regisztracio</w:t>
      </w:r>
      <w:r w:rsidRPr="002F058D">
        <w:rPr>
          <w:rFonts w:ascii="Times New Roman" w:hAnsi="Times New Roman" w:cs="Times New Roman"/>
        </w:rPr>
        <w:t xml:space="preserve">  </w:t>
      </w:r>
    </w:p>
    <w:p w14:paraId="29D2F318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 vendéglátó üzlet üzemeltetője a Nemzeti Turisztikai Adatszolgáltató Központba történő adatok szolgáltatására és továbbítására köteles.</w:t>
      </w:r>
    </w:p>
    <w:p w14:paraId="1CC4B18B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 xml:space="preserve">A vendéglátó üzlet NTAK-regisztrációját, valamint a rendszeres és megfelelő adatszolgáltatást kereskedelmi hatósági jogkörében eljárva a vendéglátó üzlet címe szerint területileg illetékes </w:t>
      </w:r>
      <w:r w:rsidRPr="002F058D">
        <w:rPr>
          <w:rFonts w:ascii="Times New Roman" w:hAnsi="Times New Roman" w:cs="Times New Roman"/>
          <w:b/>
          <w:bCs/>
        </w:rPr>
        <w:t>jegyző ellenőrzi</w:t>
      </w:r>
      <w:r w:rsidRPr="002F058D">
        <w:rPr>
          <w:rFonts w:ascii="Times New Roman" w:hAnsi="Times New Roman" w:cs="Times New Roman"/>
        </w:rPr>
        <w:t>.</w:t>
      </w:r>
    </w:p>
    <w:p w14:paraId="40DBE276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 regisztrációs kötelezettség elmulasztása bezáratást és pénzbírságot, az adatszolgáltatási kötelezettség elmulasztása először felszólítást, majd pénzbírságot és ideiglenes bezáratást von maga után!</w:t>
      </w:r>
    </w:p>
    <w:p w14:paraId="4B227BCD" w14:textId="77777777" w:rsidR="002F058D" w:rsidRDefault="002F058D" w:rsidP="002F058D">
      <w:pPr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2A15A4C1" w14:textId="77777777" w:rsidR="002F058D" w:rsidRDefault="002F058D" w:rsidP="002F058D">
      <w:pPr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4E8B8EDA" w14:textId="04F4455D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  <w:i/>
          <w:iCs/>
        </w:rPr>
        <w:t>Adatváltozás bejelentése</w:t>
      </w:r>
    </w:p>
    <w:p w14:paraId="5AF40DB2" w14:textId="77777777" w:rsidR="002F058D" w:rsidRPr="002F058D" w:rsidRDefault="002F058D" w:rsidP="002F058D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 kereskedelmi tevékenység végzője a bejelentést követően a nyilvántartásban szereplő adatokban (például: székhelycím-változás, statisztikai számjel változása) bekövetkezett változást haladéktalanul, a nyitvatartási idő egy hetet meghaladó változását 8 napon belül az E-Önkormányzat portálon keresztül köteles bejelenteni a jegyzőnek.</w:t>
      </w:r>
    </w:p>
    <w:p w14:paraId="5FBE50F6" w14:textId="77777777" w:rsidR="002F058D" w:rsidRPr="002F058D" w:rsidRDefault="002F058D" w:rsidP="002F058D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AZ üzemeltetőváltást az új jogosult köteles bejelenteni.</w:t>
      </w:r>
    </w:p>
    <w:p w14:paraId="2334CB67" w14:textId="77777777" w:rsidR="002F058D" w:rsidRPr="002F058D" w:rsidRDefault="002F058D" w:rsidP="002F058D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 kereskedelmi tevékenység megszüntetését a kereskedő köteles a jegyzőnek a megszűnést követően haladéktalanul bejelenteni.</w:t>
      </w:r>
    </w:p>
    <w:p w14:paraId="3B6C06AF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  <w:i/>
          <w:iCs/>
        </w:rPr>
        <w:t>A bejelentés elmulasztása</w:t>
      </w:r>
    </w:p>
    <w:p w14:paraId="3A49405D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A kereskedelmi tevékenység bejelentésének elmulasztása bírsággal sújtható. A bírság összegének számítása alapjául kétezer-ötszáz forint összeget kell figyelembe venni. Ha a szolgáltató ugyanazon szolgáltatási tevékenység tekintetében bejelentési kötelezettségét ismételten elmulasztja, a bírság összege a fent meghatározott bírságösszeg másfélszeresének megfelelő összeg, legfeljebb hetvenötezer forint.</w:t>
      </w:r>
    </w:p>
    <w:p w14:paraId="273712FE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  <w:i/>
          <w:iCs/>
        </w:rPr>
        <w:t>Ügyintézési határidő: </w:t>
      </w:r>
      <w:r w:rsidRPr="002F058D">
        <w:rPr>
          <w:rFonts w:ascii="Times New Roman" w:hAnsi="Times New Roman" w:cs="Times New Roman"/>
        </w:rPr>
        <w:t>8 nap</w:t>
      </w:r>
    </w:p>
    <w:p w14:paraId="06E060A3" w14:textId="7B3D35D9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</w:t>
      </w:r>
      <w:r w:rsidRPr="002F058D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Község</w:t>
      </w:r>
      <w:r w:rsidRPr="002F058D">
        <w:rPr>
          <w:rFonts w:ascii="Times New Roman" w:hAnsi="Times New Roman" w:cs="Times New Roman"/>
          <w:b/>
          <w:bCs/>
        </w:rPr>
        <w:t xml:space="preserve"> Jegyzője</w:t>
      </w:r>
    </w:p>
    <w:p w14:paraId="68E7EFD4" w14:textId="77777777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Pr="002F058D">
        <w:rPr>
          <w:rFonts w:ascii="Times New Roman" w:hAnsi="Times New Roman" w:cs="Times New Roman"/>
        </w:rPr>
        <w:t>Pest Vármegyei Kormányhivatal</w:t>
      </w:r>
    </w:p>
    <w:p w14:paraId="5E754E36" w14:textId="77777777" w:rsidR="002F058D" w:rsidRDefault="002F058D" w:rsidP="002F058D">
      <w:pPr>
        <w:jc w:val="both"/>
        <w:rPr>
          <w:rFonts w:ascii="Times New Roman" w:hAnsi="Times New Roman" w:cs="Times New Roman"/>
        </w:rPr>
      </w:pPr>
    </w:p>
    <w:p w14:paraId="24E89513" w14:textId="02D5C864" w:rsidR="002F058D" w:rsidRPr="002F058D" w:rsidRDefault="002F058D" w:rsidP="002F058D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2F058D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09ABB373" w14:textId="3A2A4640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Pr="002F058D">
        <w:rPr>
          <w:rFonts w:ascii="Times New Roman" w:hAnsi="Times New Roman" w:cs="Times New Roman"/>
        </w:rPr>
        <w:t xml:space="preserve"> Polgármesteri Hivatal</w:t>
      </w:r>
    </w:p>
    <w:p w14:paraId="5146CC2D" w14:textId="2AACA11A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 w:rsidRPr="002F058D">
        <w:rPr>
          <w:rFonts w:ascii="Times New Roman" w:hAnsi="Times New Roman" w:cs="Times New Roman"/>
        </w:rPr>
        <w:t>205</w:t>
      </w:r>
      <w:r>
        <w:rPr>
          <w:rFonts w:ascii="Times New Roman" w:hAnsi="Times New Roman" w:cs="Times New Roman"/>
        </w:rPr>
        <w:t>3</w:t>
      </w:r>
      <w:r w:rsidRPr="002F058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</w:t>
      </w:r>
      <w:r w:rsidRPr="002F058D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Gesztenyés út 13.</w:t>
      </w:r>
    </w:p>
    <w:p w14:paraId="7E00246F" w14:textId="2D3AEEB9" w:rsidR="002F058D" w:rsidRDefault="002F058D" w:rsidP="002F058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Meszner Mónika</w:t>
      </w:r>
    </w:p>
    <w:p w14:paraId="25C306C8" w14:textId="2314CEA2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45E7DF3A" w14:textId="210693BA" w:rsidR="002F058D" w:rsidRPr="002F058D" w:rsidRDefault="002F058D" w:rsidP="002F058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igazgatas</w:t>
      </w:r>
      <w:r w:rsidRPr="002F058D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</w:rPr>
        <w:t>herceghalom</w:t>
      </w:r>
      <w:r w:rsidRPr="002F058D">
        <w:rPr>
          <w:rFonts w:ascii="Times New Roman" w:hAnsi="Times New Roman" w:cs="Times New Roman"/>
        </w:rPr>
        <w:t>.hu</w:t>
      </w:r>
    </w:p>
    <w:p w14:paraId="0AD2DB33" w14:textId="77777777" w:rsidR="00AE59C7" w:rsidRPr="002F058D" w:rsidRDefault="00AE59C7" w:rsidP="002F058D">
      <w:pPr>
        <w:jc w:val="both"/>
        <w:rPr>
          <w:rFonts w:ascii="Times New Roman" w:hAnsi="Times New Roman" w:cs="Times New Roman"/>
        </w:rPr>
      </w:pPr>
    </w:p>
    <w:sectPr w:rsidR="00AE59C7" w:rsidRPr="002F05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1184C"/>
    <w:multiLevelType w:val="multilevel"/>
    <w:tmpl w:val="C6263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B17834"/>
    <w:multiLevelType w:val="multilevel"/>
    <w:tmpl w:val="8026C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D1293E"/>
    <w:multiLevelType w:val="multilevel"/>
    <w:tmpl w:val="C2B04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FA1BC2"/>
    <w:multiLevelType w:val="multilevel"/>
    <w:tmpl w:val="55FAE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3A15EC"/>
    <w:multiLevelType w:val="multilevel"/>
    <w:tmpl w:val="5C9C4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1031326">
    <w:abstractNumId w:val="4"/>
  </w:num>
  <w:num w:numId="2" w16cid:durableId="1327898172">
    <w:abstractNumId w:val="2"/>
  </w:num>
  <w:num w:numId="3" w16cid:durableId="515460308">
    <w:abstractNumId w:val="0"/>
  </w:num>
  <w:num w:numId="4" w16cid:durableId="92210680">
    <w:abstractNumId w:val="1"/>
  </w:num>
  <w:num w:numId="5" w16cid:durableId="17751997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9C7"/>
    <w:rsid w:val="002F058D"/>
    <w:rsid w:val="00AE59C7"/>
    <w:rsid w:val="00D51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8798D"/>
  <w15:chartTrackingRefBased/>
  <w15:docId w15:val="{763D781B-5F1B-458D-9C82-A45014965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AE59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E59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E59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E59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E59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E59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E59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E59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E59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E59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E59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E59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E59C7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E59C7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E59C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E59C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E59C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E59C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E59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E59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E59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E59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E59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E59C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E59C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E59C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E59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E59C7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E59C7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2F058D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F05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.ntak.h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1041</Words>
  <Characters>7183</Characters>
  <Application>Microsoft Office Word</Application>
  <DocSecurity>0</DocSecurity>
  <Lines>59</Lines>
  <Paragraphs>16</Paragraphs>
  <ScaleCrop>false</ScaleCrop>
  <Company/>
  <LinksUpToDate>false</LinksUpToDate>
  <CharactersWithSpaces>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2025-08-26T06:43:00Z</dcterms:created>
  <dcterms:modified xsi:type="dcterms:W3CDTF">2025-08-26T06:48:00Z</dcterms:modified>
</cp:coreProperties>
</file>